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731176" w:rsidP="00681430">
      <w:pPr>
        <w:tabs>
          <w:tab w:val="left" w:pos="6705"/>
        </w:tabs>
        <w:jc w:val="center"/>
      </w:pPr>
      <w:r>
        <w:rPr>
          <w:noProof/>
          <w:sz w:val="22"/>
          <w:szCs w:val="22"/>
          <w:vertAlign w:val="subscript"/>
        </w:rPr>
        <w:drawing>
          <wp:inline distT="0" distB="0" distL="0" distR="0" wp14:anchorId="3E6D5D09" wp14:editId="0497081A">
            <wp:extent cx="2769235" cy="629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590" r="27274" b="67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23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  <w:r w:rsidR="009433C8">
        <w:rPr>
          <w:b/>
          <w:sz w:val="24"/>
          <w:szCs w:val="24"/>
        </w:rPr>
        <w:t>ЭНЕРГЕТИКИ И ЭЛЕКТРИФИКАЦИИ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</w:t>
      </w:r>
      <w:r w:rsidR="009433C8">
        <w:rPr>
          <w:b/>
          <w:sz w:val="24"/>
          <w:szCs w:val="24"/>
        </w:rPr>
        <w:t>ПЕРЕДВИЖНАЯ ЭНЕРГЕТИКА</w:t>
      </w:r>
      <w:r w:rsidRPr="005D278E">
        <w:rPr>
          <w:b/>
          <w:sz w:val="24"/>
          <w:szCs w:val="24"/>
        </w:rPr>
        <w:t>»</w:t>
      </w:r>
    </w:p>
    <w:p w:rsidR="00681430" w:rsidRPr="005D278E" w:rsidRDefault="009433C8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Федерация, г.</w:t>
      </w:r>
      <w:r w:rsidR="00CE45D6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Лабытнанги</w:t>
      </w:r>
      <w:proofErr w:type="spellEnd"/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</w:t>
      </w:r>
      <w:r w:rsidR="009433C8">
        <w:rPr>
          <w:i/>
          <w:sz w:val="24"/>
          <w:szCs w:val="24"/>
        </w:rPr>
        <w:t>Передвижная энергетика</w:t>
      </w:r>
      <w:r w:rsidRPr="005D278E">
        <w:rPr>
          <w:i/>
          <w:sz w:val="24"/>
          <w:szCs w:val="24"/>
        </w:rPr>
        <w:t>»</w:t>
      </w:r>
    </w:p>
    <w:p w:rsidR="00681430" w:rsidRPr="003070FC" w:rsidRDefault="00726984" w:rsidP="00681430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ОСА </w:t>
      </w:r>
      <w:r w:rsidR="00D86F3E">
        <w:rPr>
          <w:i/>
          <w:sz w:val="24"/>
          <w:szCs w:val="24"/>
        </w:rPr>
        <w:t>29</w:t>
      </w:r>
      <w:r w:rsidR="00681430" w:rsidRPr="005D278E">
        <w:rPr>
          <w:i/>
          <w:sz w:val="24"/>
          <w:szCs w:val="24"/>
        </w:rPr>
        <w:t>.0</w:t>
      </w:r>
      <w:r w:rsidR="00D86F3E">
        <w:rPr>
          <w:i/>
          <w:sz w:val="24"/>
          <w:szCs w:val="24"/>
        </w:rPr>
        <w:t>5</w:t>
      </w:r>
      <w:r w:rsidR="00681430" w:rsidRPr="005D278E">
        <w:rPr>
          <w:i/>
          <w:sz w:val="24"/>
          <w:szCs w:val="24"/>
        </w:rPr>
        <w:t>.20</w:t>
      </w:r>
      <w:r w:rsidR="00C60D0E">
        <w:rPr>
          <w:i/>
          <w:sz w:val="24"/>
          <w:szCs w:val="24"/>
        </w:rPr>
        <w:t>2</w:t>
      </w:r>
      <w:r w:rsidR="00D86F3E">
        <w:rPr>
          <w:i/>
          <w:sz w:val="24"/>
          <w:szCs w:val="24"/>
        </w:rPr>
        <w:t>6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6C21CD" w:rsidRDefault="006C21CD" w:rsidP="006C21CD">
      <w:pPr>
        <w:jc w:val="center"/>
        <w:rPr>
          <w:b/>
          <w:color w:val="003366"/>
          <w:sz w:val="26"/>
          <w:szCs w:val="26"/>
        </w:rPr>
      </w:pPr>
    </w:p>
    <w:p w:rsidR="00E346FF" w:rsidRPr="00E346FF" w:rsidRDefault="004366CE" w:rsidP="006C21CD">
      <w:pPr>
        <w:jc w:val="center"/>
        <w:rPr>
          <w:b/>
          <w:color w:val="002060"/>
          <w:sz w:val="26"/>
          <w:szCs w:val="26"/>
        </w:rPr>
      </w:pPr>
      <w:r>
        <w:rPr>
          <w:b/>
          <w:color w:val="002060"/>
          <w:sz w:val="26"/>
          <w:szCs w:val="26"/>
        </w:rPr>
        <w:t>Информация об акционерных соглашениях</w:t>
      </w:r>
      <w:r w:rsidR="00E346FF" w:rsidRPr="00E346FF">
        <w:rPr>
          <w:b/>
          <w:color w:val="002060"/>
          <w:sz w:val="26"/>
          <w:szCs w:val="26"/>
        </w:rPr>
        <w:t>,</w:t>
      </w:r>
    </w:p>
    <w:p w:rsidR="006C21CD" w:rsidRPr="00E346FF" w:rsidRDefault="00E346FF" w:rsidP="00DE74AA">
      <w:pPr>
        <w:jc w:val="center"/>
        <w:rPr>
          <w:b/>
          <w:color w:val="002060"/>
          <w:sz w:val="26"/>
          <w:szCs w:val="26"/>
        </w:rPr>
      </w:pPr>
      <w:r w:rsidRPr="00E346FF">
        <w:rPr>
          <w:b/>
          <w:color w:val="002060"/>
          <w:sz w:val="26"/>
          <w:szCs w:val="26"/>
        </w:rPr>
        <w:t xml:space="preserve">заключенных в течение одного года до даты проведения </w:t>
      </w:r>
      <w:r w:rsidR="00DE74AA">
        <w:rPr>
          <w:b/>
          <w:color w:val="002060"/>
          <w:sz w:val="26"/>
          <w:szCs w:val="26"/>
        </w:rPr>
        <w:t>Заседания</w:t>
      </w:r>
      <w:r w:rsidR="00DE74AA">
        <w:rPr>
          <w:b/>
          <w:color w:val="002060"/>
          <w:sz w:val="26"/>
          <w:szCs w:val="26"/>
        </w:rPr>
        <w:br/>
      </w:r>
      <w:r w:rsidRPr="00E346FF">
        <w:rPr>
          <w:b/>
          <w:color w:val="002060"/>
          <w:sz w:val="26"/>
          <w:szCs w:val="26"/>
        </w:rPr>
        <w:t>ПАО «Передвижная энергетика»</w:t>
      </w:r>
      <w:r>
        <w:rPr>
          <w:rStyle w:val="a8"/>
          <w:b/>
          <w:color w:val="002060"/>
          <w:sz w:val="26"/>
          <w:szCs w:val="26"/>
        </w:rPr>
        <w:footnoteReference w:id="1"/>
      </w:r>
    </w:p>
    <w:p w:rsidR="006C21CD" w:rsidRPr="006C21CD" w:rsidRDefault="006C21CD" w:rsidP="006C21CD">
      <w:pPr>
        <w:jc w:val="center"/>
        <w:rPr>
          <w:b/>
          <w:color w:val="003366"/>
          <w:sz w:val="26"/>
          <w:szCs w:val="26"/>
        </w:rPr>
      </w:pPr>
    </w:p>
    <w:p w:rsidR="006C21CD" w:rsidRPr="006C21CD" w:rsidRDefault="006C21CD" w:rsidP="006C21CD">
      <w:pPr>
        <w:jc w:val="center"/>
        <w:rPr>
          <w:b/>
          <w:color w:val="003366"/>
          <w:sz w:val="26"/>
          <w:szCs w:val="26"/>
        </w:rPr>
      </w:pPr>
    </w:p>
    <w:p w:rsidR="006C21CD" w:rsidRPr="00E346FF" w:rsidRDefault="006C21CD" w:rsidP="006C21CD">
      <w:pPr>
        <w:jc w:val="center"/>
        <w:rPr>
          <w:b/>
          <w:color w:val="003366"/>
          <w:sz w:val="26"/>
          <w:szCs w:val="26"/>
        </w:rPr>
      </w:pPr>
    </w:p>
    <w:p w:rsidR="006C21CD" w:rsidRPr="00E346FF" w:rsidRDefault="00E346FF" w:rsidP="006C21CD">
      <w:pPr>
        <w:ind w:firstLine="567"/>
        <w:jc w:val="both"/>
        <w:rPr>
          <w:sz w:val="26"/>
          <w:szCs w:val="26"/>
        </w:rPr>
      </w:pPr>
      <w:r w:rsidRPr="00E346FF">
        <w:rPr>
          <w:sz w:val="26"/>
          <w:szCs w:val="26"/>
        </w:rPr>
        <w:t>Информация об акционерных соглашениях</w:t>
      </w:r>
      <w:r>
        <w:rPr>
          <w:rStyle w:val="a8"/>
          <w:sz w:val="26"/>
          <w:szCs w:val="26"/>
        </w:rPr>
        <w:footnoteReference w:id="2"/>
      </w:r>
      <w:r w:rsidRPr="00E346FF">
        <w:rPr>
          <w:sz w:val="26"/>
          <w:szCs w:val="26"/>
        </w:rPr>
        <w:t xml:space="preserve">, заключенных в течение одного года до даты проведения </w:t>
      </w:r>
      <w:r w:rsidR="000D2834">
        <w:rPr>
          <w:sz w:val="26"/>
          <w:szCs w:val="26"/>
        </w:rPr>
        <w:t xml:space="preserve">Заседания </w:t>
      </w:r>
      <w:r w:rsidRPr="00E346FF">
        <w:rPr>
          <w:sz w:val="26"/>
          <w:szCs w:val="26"/>
        </w:rPr>
        <w:t>ПАО «</w:t>
      </w:r>
      <w:r>
        <w:rPr>
          <w:sz w:val="26"/>
          <w:szCs w:val="26"/>
        </w:rPr>
        <w:t>Передвижная энергетика</w:t>
      </w:r>
      <w:r w:rsidRPr="00E346FF">
        <w:rPr>
          <w:sz w:val="26"/>
          <w:szCs w:val="26"/>
        </w:rPr>
        <w:t xml:space="preserve">», предусмотренная п. 5 </w:t>
      </w:r>
      <w:r w:rsidR="004366CE">
        <w:rPr>
          <w:sz w:val="26"/>
          <w:szCs w:val="26"/>
        </w:rPr>
        <w:br/>
      </w:r>
      <w:bookmarkStart w:id="0" w:name="_GoBack"/>
      <w:bookmarkEnd w:id="0"/>
      <w:r w:rsidRPr="00E346FF">
        <w:rPr>
          <w:sz w:val="26"/>
          <w:szCs w:val="26"/>
        </w:rPr>
        <w:t>ст. 32.1 Федерального закона от 26.12.1995 № 208-ФЗ «Об акционерных обществах» (далее – Закон), в порядке, установленном п. 4 ст. 32.1 Закона</w:t>
      </w:r>
      <w:r>
        <w:rPr>
          <w:rStyle w:val="a8"/>
          <w:sz w:val="26"/>
          <w:szCs w:val="26"/>
        </w:rPr>
        <w:footnoteReference w:id="3"/>
      </w:r>
      <w:r w:rsidRPr="00E346FF">
        <w:rPr>
          <w:sz w:val="26"/>
          <w:szCs w:val="26"/>
        </w:rPr>
        <w:t>, в Общество не поступала (отсутствует)</w:t>
      </w:r>
      <w:r>
        <w:rPr>
          <w:sz w:val="26"/>
          <w:szCs w:val="26"/>
        </w:rPr>
        <w:t>.</w:t>
      </w:r>
    </w:p>
    <w:p w:rsidR="004423EA" w:rsidRPr="00CE45D6" w:rsidRDefault="004423EA" w:rsidP="00CE45D6">
      <w:pPr>
        <w:ind w:firstLine="567"/>
        <w:jc w:val="both"/>
        <w:rPr>
          <w:b/>
          <w:color w:val="003366"/>
          <w:sz w:val="24"/>
          <w:szCs w:val="24"/>
        </w:rPr>
      </w:pPr>
    </w:p>
    <w:sectPr w:rsidR="004423EA" w:rsidRPr="00CE45D6" w:rsidSect="00873D4D">
      <w:pgSz w:w="11906" w:h="16838"/>
      <w:pgMar w:top="851" w:right="70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073" w:rsidRDefault="00DC1073" w:rsidP="00E346FF">
      <w:r>
        <w:separator/>
      </w:r>
    </w:p>
  </w:endnote>
  <w:endnote w:type="continuationSeparator" w:id="0">
    <w:p w:rsidR="00DC1073" w:rsidRDefault="00DC1073" w:rsidP="00E34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073" w:rsidRDefault="00DC1073" w:rsidP="00E346FF">
      <w:r>
        <w:separator/>
      </w:r>
    </w:p>
  </w:footnote>
  <w:footnote w:type="continuationSeparator" w:id="0">
    <w:p w:rsidR="00DC1073" w:rsidRDefault="00DC1073" w:rsidP="00E346FF">
      <w:r>
        <w:continuationSeparator/>
      </w:r>
    </w:p>
  </w:footnote>
  <w:footnote w:id="1">
    <w:p w:rsidR="00E346FF" w:rsidRDefault="00E346FF" w:rsidP="00E346FF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proofErr w:type="gramStart"/>
      <w:r>
        <w:t>Подлежащая</w:t>
      </w:r>
      <w:proofErr w:type="gramEnd"/>
      <w:r>
        <w:t xml:space="preserve"> в соответствии с </w:t>
      </w:r>
      <w:proofErr w:type="spellStart"/>
      <w:r>
        <w:t>пп</w:t>
      </w:r>
      <w:proofErr w:type="spellEnd"/>
      <w:r>
        <w:t>. 8 п. 6 ст. 52 Федерального закона от 26.12.1995 № 208-ФЗ «Об акционерных обществах» предоставлению лицам, имеющим право голоса при принятии решений Общим собранием акционеров.</w:t>
      </w:r>
    </w:p>
  </w:footnote>
  <w:footnote w:id="2">
    <w:p w:rsidR="00E346FF" w:rsidRDefault="00E346FF" w:rsidP="00E346FF">
      <w:pPr>
        <w:pStyle w:val="a6"/>
        <w:jc w:val="both"/>
      </w:pPr>
      <w:r>
        <w:rPr>
          <w:rStyle w:val="a8"/>
        </w:rPr>
        <w:footnoteRef/>
      </w:r>
      <w:r>
        <w:t xml:space="preserve"> Акционерным соглашением признается договор об осуществлении прав, удостоверенных акциями, и (или) об особенностях осуществления прав на акции. </w:t>
      </w:r>
      <w:proofErr w:type="gramStart"/>
      <w:r>
        <w:t>По акционерному соглашению его стороны обязуются осуществлять определенным образом права, удостоверенные акциями, и (или) права на акции и (или) воздерживаться (отказываться) от осуществления указанных прав (п. 1 ст. 32.1 Закона)</w:t>
      </w:r>
      <w:proofErr w:type="gramEnd"/>
    </w:p>
  </w:footnote>
  <w:footnote w:id="3">
    <w:p w:rsidR="00E346FF" w:rsidRDefault="00E346FF" w:rsidP="00E346FF">
      <w:pPr>
        <w:pStyle w:val="a6"/>
        <w:jc w:val="both"/>
      </w:pPr>
      <w:r>
        <w:rPr>
          <w:rStyle w:val="a8"/>
        </w:rPr>
        <w:footnoteRef/>
      </w:r>
      <w:r>
        <w:t xml:space="preserve"> Акционеры общества, заключившие акционерное соглашение, обязаны уведомить общество о факте его заключения не позднее 15 дней со дня его заключения.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0D2834"/>
    <w:rsid w:val="001364C5"/>
    <w:rsid w:val="003070FC"/>
    <w:rsid w:val="004366CE"/>
    <w:rsid w:val="004423EA"/>
    <w:rsid w:val="00454D4B"/>
    <w:rsid w:val="00487C37"/>
    <w:rsid w:val="004D10AB"/>
    <w:rsid w:val="005D278E"/>
    <w:rsid w:val="00656877"/>
    <w:rsid w:val="00674133"/>
    <w:rsid w:val="00681430"/>
    <w:rsid w:val="006C21CD"/>
    <w:rsid w:val="007263D3"/>
    <w:rsid w:val="007266C5"/>
    <w:rsid w:val="00726984"/>
    <w:rsid w:val="00731176"/>
    <w:rsid w:val="00792A78"/>
    <w:rsid w:val="008032D1"/>
    <w:rsid w:val="008042C1"/>
    <w:rsid w:val="0083212D"/>
    <w:rsid w:val="00873D4D"/>
    <w:rsid w:val="00913882"/>
    <w:rsid w:val="009433C8"/>
    <w:rsid w:val="009958B0"/>
    <w:rsid w:val="00A2249F"/>
    <w:rsid w:val="00B41BD9"/>
    <w:rsid w:val="00B7221D"/>
    <w:rsid w:val="00C60D0E"/>
    <w:rsid w:val="00C82133"/>
    <w:rsid w:val="00C916E2"/>
    <w:rsid w:val="00CE45D6"/>
    <w:rsid w:val="00D4083E"/>
    <w:rsid w:val="00D86F3E"/>
    <w:rsid w:val="00DC1073"/>
    <w:rsid w:val="00DE74AA"/>
    <w:rsid w:val="00E346FF"/>
    <w:rsid w:val="00E4597C"/>
    <w:rsid w:val="00E62275"/>
    <w:rsid w:val="00E879AC"/>
    <w:rsid w:val="00F9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1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17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4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346FF"/>
  </w:style>
  <w:style w:type="character" w:customStyle="1" w:styleId="a7">
    <w:name w:val="Текст сноски Знак"/>
    <w:basedOn w:val="a0"/>
    <w:link w:val="a6"/>
    <w:uiPriority w:val="99"/>
    <w:semiHidden/>
    <w:rsid w:val="00E346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E346F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1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17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4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346FF"/>
  </w:style>
  <w:style w:type="character" w:customStyle="1" w:styleId="a7">
    <w:name w:val="Текст сноски Знак"/>
    <w:basedOn w:val="a0"/>
    <w:link w:val="a6"/>
    <w:uiPriority w:val="99"/>
    <w:semiHidden/>
    <w:rsid w:val="00E346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E346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7D547-851A-45A7-8A97-85E19336E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dcterms:created xsi:type="dcterms:W3CDTF">2022-04-18T10:29:00Z</dcterms:created>
  <dcterms:modified xsi:type="dcterms:W3CDTF">2026-05-05T11:57:00Z</dcterms:modified>
</cp:coreProperties>
</file>